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3C4E2B" w:rsidRPr="0001702B" w:rsidTr="00CA4697">
        <w:tc>
          <w:tcPr>
            <w:tcW w:w="10150" w:type="dxa"/>
            <w:tcBorders>
              <w:top w:val="double" w:sz="4" w:space="0" w:color="auto"/>
              <w:bottom w:val="double" w:sz="4" w:space="0" w:color="auto"/>
            </w:tcBorders>
          </w:tcPr>
          <w:p w:rsidR="003C4E2B" w:rsidRPr="0001702B" w:rsidRDefault="003C4E2B" w:rsidP="00CA4697">
            <w:pPr>
              <w:suppressAutoHyphens/>
              <w:spacing w:after="120" w:line="360" w:lineRule="auto"/>
              <w:ind w:left="283"/>
              <w:jc w:val="center"/>
              <w:rPr>
                <w:b/>
                <w:sz w:val="22"/>
                <w:lang w:bidi="it-IT"/>
              </w:rPr>
            </w:pPr>
          </w:p>
          <w:p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sidR="00605721">
              <w:rPr>
                <w:b/>
                <w:sz w:val="22"/>
                <w:lang w:bidi="it-IT"/>
              </w:rPr>
              <w:t>1</w:t>
            </w:r>
            <w:r w:rsidRPr="0001702B">
              <w:rPr>
                <w:b/>
                <w:sz w:val="22"/>
                <w:lang w:bidi="it-IT"/>
              </w:rPr>
              <w:t xml:space="preserve"> al Disciplinare di Gara</w:t>
            </w:r>
          </w:p>
          <w:p w:rsidR="003C4E2B" w:rsidRPr="0001702B" w:rsidRDefault="003C4E2B" w:rsidP="003C4E2B">
            <w:pPr>
              <w:suppressAutoHyphens/>
              <w:spacing w:after="120" w:line="360" w:lineRule="auto"/>
              <w:ind w:left="57"/>
              <w:jc w:val="center"/>
              <w:rPr>
                <w:b/>
                <w:sz w:val="22"/>
                <w:u w:val="single"/>
              </w:rPr>
            </w:pPr>
            <w:r>
              <w:rPr>
                <w:b/>
                <w:sz w:val="22"/>
                <w:u w:val="single"/>
              </w:rPr>
              <w:t>CAPITOLATO</w:t>
            </w:r>
          </w:p>
          <w:p w:rsidR="003C4E2B" w:rsidRPr="0001702B" w:rsidRDefault="003C4E2B" w:rsidP="003C4E2B">
            <w:pPr>
              <w:pStyle w:val="Intestazione"/>
              <w:spacing w:line="360" w:lineRule="auto"/>
              <w:ind w:left="57"/>
              <w:jc w:val="center"/>
              <w:rPr>
                <w:b/>
                <w:bCs/>
                <w:iCs/>
                <w:sz w:val="22"/>
                <w:lang w:bidi="it-IT"/>
              </w:rPr>
            </w:pPr>
          </w:p>
          <w:p w:rsidR="003C4E2B" w:rsidRPr="0001702B" w:rsidRDefault="003C4E2B" w:rsidP="003C4E2B">
            <w:pPr>
              <w:spacing w:line="360" w:lineRule="auto"/>
              <w:ind w:left="57"/>
              <w:jc w:val="center"/>
              <w:rPr>
                <w:b/>
                <w:sz w:val="22"/>
              </w:rPr>
            </w:pPr>
            <w:r w:rsidRPr="0001702B">
              <w:rPr>
                <w:b/>
                <w:i/>
                <w:sz w:val="22"/>
                <w:lang w:bidi="it-IT"/>
              </w:rPr>
              <w:t xml:space="preserve">Procedura aperta in ambito comunitario, volta alla stipula di un Accordo Quadro ai sensi degli artt. 54 e 60 del </w:t>
            </w:r>
            <w:proofErr w:type="spellStart"/>
            <w:r w:rsidRPr="0001702B">
              <w:rPr>
                <w:b/>
                <w:i/>
                <w:sz w:val="22"/>
                <w:lang w:bidi="it-IT"/>
              </w:rPr>
              <w:t>D.Lgs.</w:t>
            </w:r>
            <w:proofErr w:type="spellEnd"/>
            <w:r w:rsidRPr="0001702B">
              <w:rPr>
                <w:b/>
                <w:i/>
                <w:sz w:val="22"/>
                <w:lang w:bidi="it-IT"/>
              </w:rPr>
              <w:t xml:space="preserve"> n. 50/</w:t>
            </w:r>
            <w:r w:rsidRPr="006A3B5F">
              <w:rPr>
                <w:b/>
                <w:i/>
                <w:color w:val="000000" w:themeColor="text1"/>
                <w:sz w:val="22"/>
                <w:lang w:bidi="it-IT"/>
              </w:rPr>
              <w:t>2016,</w:t>
            </w:r>
            <w:r w:rsidRPr="000646D5">
              <w:rPr>
                <w:b/>
                <w:i/>
                <w:color w:val="FF0000"/>
                <w:sz w:val="22"/>
                <w:lang w:bidi="it-IT"/>
              </w:rPr>
              <w:t xml:space="preserve"> </w:t>
            </w:r>
            <w:r w:rsidRPr="0001702B">
              <w:rPr>
                <w:b/>
                <w:i/>
                <w:sz w:val="22"/>
                <w:lang w:bidi="it-IT"/>
              </w:rPr>
              <w:t xml:space="preserve">per l’affidamento del “Servizio di cassa a favore </w:t>
            </w:r>
            <w:r>
              <w:rPr>
                <w:b/>
                <w:i/>
                <w:sz w:val="22"/>
                <w:lang w:bidi="it-IT"/>
              </w:rPr>
              <w:t>di</w:t>
            </w:r>
            <w:r w:rsidRPr="0001702B">
              <w:rPr>
                <w:b/>
                <w:i/>
                <w:sz w:val="22"/>
                <w:lang w:bidi="it-IT"/>
              </w:rPr>
              <w:t xml:space="preserve"> Rete di Scuole”</w:t>
            </w:r>
          </w:p>
          <w:p w:rsidR="003C4E2B" w:rsidRPr="0001702B" w:rsidRDefault="003C4E2B" w:rsidP="00CA4697">
            <w:pPr>
              <w:spacing w:line="360" w:lineRule="auto"/>
              <w:rPr>
                <w:sz w:val="22"/>
                <w:lang w:bidi="it-IT"/>
              </w:rPr>
            </w:pPr>
          </w:p>
          <w:p w:rsidR="003C4E2B" w:rsidRPr="0001702B" w:rsidRDefault="003C4E2B" w:rsidP="00CA4697">
            <w:pPr>
              <w:spacing w:line="360" w:lineRule="auto"/>
              <w:rPr>
                <w:sz w:val="22"/>
                <w:lang w:bidi="it-IT"/>
              </w:rPr>
            </w:pPr>
            <w:r w:rsidRPr="0001702B">
              <w:rPr>
                <w:sz w:val="22"/>
                <w:lang w:bidi="it-IT"/>
              </w:rPr>
              <w:t xml:space="preserve"> </w:t>
            </w:r>
          </w:p>
        </w:tc>
      </w:tr>
    </w:tbl>
    <w:p w:rsidR="004F41B7" w:rsidRPr="006B4694" w:rsidRDefault="004F41B7" w:rsidP="006A3B5F">
      <w:pPr>
        <w:spacing w:after="0" w:line="259" w:lineRule="auto"/>
        <w:ind w:left="0" w:firstLine="0"/>
        <w:jc w:val="left"/>
      </w:pPr>
      <w:bookmarkStart w:id="0" w:name="_GoBack"/>
      <w:bookmarkEnd w:id="0"/>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rsidR="005A1CC9" w:rsidRDefault="00B356DD" w:rsidP="006A3B5F">
          <w:pPr>
            <w:pStyle w:val="Titolosommario"/>
            <w:spacing w:before="120" w:after="120" w:line="360" w:lineRule="auto"/>
            <w:jc w:val="center"/>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p>
        <w:p w:rsidR="00184003" w:rsidRPr="00184003" w:rsidRDefault="00184003" w:rsidP="00330FB0">
          <w:pPr>
            <w:spacing w:before="120" w:after="120" w:line="360" w:lineRule="auto"/>
            <w:rPr>
              <w:lang w:val="en-US" w:eastAsia="en-US"/>
            </w:rPr>
          </w:pPr>
        </w:p>
        <w:p w:rsidR="00582A57" w:rsidRPr="00582A57" w:rsidRDefault="00132264" w:rsidP="00F72A5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r w:rsidRPr="00132264">
            <w:rPr>
              <w:sz w:val="24"/>
              <w:szCs w:val="24"/>
            </w:rPr>
            <w:fldChar w:fldCharType="begin"/>
          </w:r>
          <w:r w:rsidR="00B356DD" w:rsidRPr="00582A57">
            <w:rPr>
              <w:sz w:val="24"/>
              <w:szCs w:val="24"/>
            </w:rPr>
            <w:instrText xml:space="preserve"> TOC \o "1-3" \h \z \u </w:instrText>
          </w:r>
          <w:r w:rsidRPr="00132264">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_Toc525914851 \h </w:instrText>
            </w:r>
            <w:r w:rsidRPr="00582A57">
              <w:rPr>
                <w:b/>
                <w:noProof/>
                <w:webHidden/>
                <w:sz w:val="24"/>
                <w:szCs w:val="24"/>
              </w:rPr>
            </w:r>
            <w:r w:rsidRPr="00582A57">
              <w:rPr>
                <w:b/>
                <w:noProof/>
                <w:webHidden/>
                <w:sz w:val="24"/>
                <w:szCs w:val="24"/>
              </w:rPr>
              <w:fldChar w:fldCharType="separate"/>
            </w:r>
            <w:r w:rsidR="00227B2C">
              <w:rPr>
                <w:b/>
                <w:noProof/>
                <w:webHidden/>
                <w:sz w:val="24"/>
                <w:szCs w:val="24"/>
              </w:rPr>
              <w:t>1</w:t>
            </w:r>
            <w:r w:rsidRPr="00582A57">
              <w:rPr>
                <w:b/>
                <w:noProof/>
                <w:webHidden/>
                <w:sz w:val="24"/>
                <w:szCs w:val="24"/>
              </w:rPr>
              <w:fldChar w:fldCharType="end"/>
            </w:r>
          </w:hyperlink>
        </w:p>
        <w:p w:rsidR="00582A57" w:rsidRPr="00582A57" w:rsidRDefault="00132264" w:rsidP="00F72A5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_Toc525914852 \h </w:instrText>
            </w:r>
            <w:r w:rsidRPr="00582A57">
              <w:rPr>
                <w:b/>
                <w:noProof/>
                <w:webHidden/>
                <w:sz w:val="24"/>
                <w:szCs w:val="24"/>
              </w:rPr>
            </w:r>
            <w:r w:rsidRPr="00582A57">
              <w:rPr>
                <w:b/>
                <w:noProof/>
                <w:webHidden/>
                <w:sz w:val="24"/>
                <w:szCs w:val="24"/>
              </w:rPr>
              <w:fldChar w:fldCharType="separate"/>
            </w:r>
            <w:r w:rsidR="00227B2C">
              <w:rPr>
                <w:b/>
                <w:noProof/>
                <w:webHidden/>
                <w:sz w:val="24"/>
                <w:szCs w:val="24"/>
              </w:rPr>
              <w:t>3</w:t>
            </w:r>
            <w:r w:rsidRPr="00582A57">
              <w:rPr>
                <w:b/>
                <w:noProof/>
                <w:webHidden/>
                <w:sz w:val="24"/>
                <w:szCs w:val="24"/>
              </w:rPr>
              <w:fldChar w:fldCharType="end"/>
            </w:r>
          </w:hyperlink>
        </w:p>
        <w:p w:rsidR="00582A57" w:rsidRPr="00582A57" w:rsidRDefault="00132264" w:rsidP="00F72A5B">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_Toc525914853 \h </w:instrText>
            </w:r>
            <w:r w:rsidRPr="00582A57">
              <w:rPr>
                <w:b/>
                <w:noProof/>
                <w:webHidden/>
                <w:sz w:val="24"/>
                <w:szCs w:val="24"/>
              </w:rPr>
            </w:r>
            <w:r w:rsidRPr="00582A57">
              <w:rPr>
                <w:b/>
                <w:noProof/>
                <w:webHidden/>
                <w:sz w:val="24"/>
                <w:szCs w:val="24"/>
              </w:rPr>
              <w:fldChar w:fldCharType="separate"/>
            </w:r>
            <w:r w:rsidR="00227B2C">
              <w:rPr>
                <w:b/>
                <w:noProof/>
                <w:webHidden/>
                <w:sz w:val="24"/>
                <w:szCs w:val="24"/>
              </w:rPr>
              <w:t>4</w:t>
            </w:r>
            <w:r w:rsidRPr="00582A57">
              <w:rPr>
                <w:b/>
                <w:noProof/>
                <w:webHidden/>
                <w:sz w:val="24"/>
                <w:szCs w:val="24"/>
              </w:rPr>
              <w:fldChar w:fldCharType="end"/>
            </w:r>
          </w:hyperlink>
        </w:p>
        <w:p w:rsidR="00582A57" w:rsidRPr="00582A57" w:rsidRDefault="00132264" w:rsidP="00F72A5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00227B2C">
              <w:rPr>
                <w:webHidden/>
                <w:sz w:val="24"/>
                <w:szCs w:val="24"/>
              </w:rPr>
              <w:t>5</w:t>
            </w:r>
            <w:r w:rsidRPr="00582A57">
              <w:rPr>
                <w:webHidden/>
                <w:sz w:val="24"/>
                <w:szCs w:val="24"/>
              </w:rPr>
              <w:fldChar w:fldCharType="end"/>
            </w:r>
          </w:hyperlink>
        </w:p>
        <w:p w:rsidR="00582A57" w:rsidRPr="00582A57" w:rsidRDefault="00132264" w:rsidP="00F72A5B">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_Toc525914855 \h </w:instrText>
            </w:r>
            <w:r w:rsidRPr="00582A57">
              <w:rPr>
                <w:noProof/>
                <w:webHidden/>
                <w:sz w:val="24"/>
                <w:szCs w:val="24"/>
              </w:rPr>
            </w:r>
            <w:r w:rsidRPr="00582A57">
              <w:rPr>
                <w:noProof/>
                <w:webHidden/>
                <w:sz w:val="24"/>
                <w:szCs w:val="24"/>
              </w:rPr>
              <w:fldChar w:fldCharType="separate"/>
            </w:r>
            <w:r w:rsidR="00227B2C">
              <w:rPr>
                <w:noProof/>
                <w:webHidden/>
                <w:sz w:val="24"/>
                <w:szCs w:val="24"/>
              </w:rPr>
              <w:t>5</w:t>
            </w:r>
            <w:r w:rsidRPr="00582A57">
              <w:rPr>
                <w:noProof/>
                <w:webHidden/>
                <w:sz w:val="24"/>
                <w:szCs w:val="24"/>
              </w:rPr>
              <w:fldChar w:fldCharType="end"/>
            </w:r>
          </w:hyperlink>
        </w:p>
        <w:p w:rsidR="00582A57" w:rsidRPr="00582A57" w:rsidRDefault="00132264" w:rsidP="00F72A5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00227B2C">
              <w:rPr>
                <w:webHidden/>
                <w:sz w:val="24"/>
                <w:szCs w:val="24"/>
              </w:rPr>
              <w:t>6</w:t>
            </w:r>
            <w:r w:rsidRPr="00582A57">
              <w:rPr>
                <w:webHidden/>
                <w:sz w:val="24"/>
                <w:szCs w:val="24"/>
              </w:rPr>
              <w:fldChar w:fldCharType="end"/>
            </w:r>
          </w:hyperlink>
        </w:p>
        <w:p w:rsidR="00582A57" w:rsidRPr="00582A57" w:rsidRDefault="00132264" w:rsidP="00F72A5B">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00227B2C">
              <w:rPr>
                <w:noProof/>
                <w:webHidden/>
                <w:sz w:val="24"/>
                <w:szCs w:val="24"/>
              </w:rPr>
              <w:t>7</w:t>
            </w:r>
            <w:r w:rsidRPr="00582A57">
              <w:rPr>
                <w:noProof/>
                <w:webHidden/>
                <w:sz w:val="24"/>
                <w:szCs w:val="24"/>
              </w:rPr>
              <w:fldChar w:fldCharType="end"/>
            </w:r>
          </w:hyperlink>
        </w:p>
        <w:p w:rsidR="00582A57" w:rsidRPr="00582A57" w:rsidRDefault="00132264" w:rsidP="00F72A5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00227B2C">
              <w:rPr>
                <w:webHidden/>
                <w:sz w:val="24"/>
                <w:szCs w:val="24"/>
              </w:rPr>
              <w:t>7</w:t>
            </w:r>
            <w:r w:rsidRPr="00582A57">
              <w:rPr>
                <w:webHidden/>
                <w:sz w:val="24"/>
                <w:szCs w:val="24"/>
              </w:rPr>
              <w:fldChar w:fldCharType="end"/>
            </w:r>
          </w:hyperlink>
        </w:p>
        <w:p w:rsidR="00582A57" w:rsidRPr="00582A57" w:rsidRDefault="00132264" w:rsidP="00F72A5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00227B2C">
              <w:rPr>
                <w:webHidden/>
                <w:sz w:val="24"/>
                <w:szCs w:val="24"/>
              </w:rPr>
              <w:t>8</w:t>
            </w:r>
            <w:r w:rsidRPr="00582A57">
              <w:rPr>
                <w:webHidden/>
                <w:sz w:val="24"/>
                <w:szCs w:val="24"/>
              </w:rPr>
              <w:fldChar w:fldCharType="end"/>
            </w:r>
          </w:hyperlink>
        </w:p>
        <w:p w:rsidR="00582A57" w:rsidRPr="00582A57" w:rsidRDefault="00132264" w:rsidP="00F72A5B">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00227B2C">
              <w:rPr>
                <w:webHidden/>
                <w:sz w:val="24"/>
                <w:szCs w:val="24"/>
              </w:rPr>
              <w:t>8</w:t>
            </w:r>
            <w:r w:rsidRPr="00582A57">
              <w:rPr>
                <w:webHidden/>
                <w:sz w:val="24"/>
                <w:szCs w:val="24"/>
              </w:rPr>
              <w:fldChar w:fldCharType="end"/>
            </w:r>
          </w:hyperlink>
        </w:p>
        <w:p w:rsidR="00B356DD" w:rsidRPr="006B4694" w:rsidRDefault="00132264" w:rsidP="00F72A5B">
          <w:pPr>
            <w:spacing w:beforeLines="60" w:afterLines="60" w:line="312" w:lineRule="auto"/>
            <w:ind w:left="0" w:firstLine="0"/>
            <w:rPr>
              <w:sz w:val="24"/>
              <w:szCs w:val="24"/>
            </w:rPr>
          </w:pPr>
          <w:r w:rsidRPr="00582A57">
            <w:rPr>
              <w:b/>
              <w:bCs/>
              <w:noProof/>
              <w:sz w:val="24"/>
              <w:szCs w:val="24"/>
            </w:rPr>
            <w:fldChar w:fldCharType="end"/>
          </w:r>
        </w:p>
      </w:sdtContent>
    </w:sdt>
    <w:p w:rsidR="004F41B7" w:rsidRPr="006B4694" w:rsidRDefault="00B933F9" w:rsidP="00F31AC2">
      <w:pPr>
        <w:spacing w:after="0" w:line="360" w:lineRule="auto"/>
        <w:ind w:left="0" w:firstLine="0"/>
        <w:jc w:val="center"/>
        <w:rPr>
          <w:sz w:val="24"/>
        </w:rPr>
      </w:pPr>
      <w:bookmarkStart w:id="1" w:name="_Toc525914851"/>
      <w:r w:rsidRPr="006B4694">
        <w:rPr>
          <w:b/>
          <w:sz w:val="24"/>
        </w:rPr>
        <w:t>Definizioni</w:t>
      </w:r>
      <w:bookmarkEnd w:id="1"/>
    </w:p>
    <w:p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4F41B7" w:rsidRPr="00814CF9" w:rsidRDefault="00F6637F" w:rsidP="00814CF9">
      <w:pPr>
        <w:pStyle w:val="Paragrafoelenco"/>
        <w:numPr>
          <w:ilvl w:val="0"/>
          <w:numId w:val="1"/>
        </w:numPr>
        <w:spacing w:before="120" w:after="120" w:line="360" w:lineRule="auto"/>
        <w:ind w:right="-55"/>
        <w:rPr>
          <w:sz w:val="22"/>
        </w:rPr>
      </w:pPr>
      <w:r w:rsidRPr="00814CF9">
        <w:rPr>
          <w:b/>
          <w:sz w:val="22"/>
        </w:rPr>
        <w:lastRenderedPageBreak/>
        <w:t xml:space="preserve">D.I. </w:t>
      </w:r>
      <w:r w:rsidR="00814CF9">
        <w:rPr>
          <w:b/>
          <w:sz w:val="22"/>
        </w:rPr>
        <w:t>129</w:t>
      </w:r>
      <w:r w:rsidRPr="00814CF9">
        <w:rPr>
          <w:b/>
          <w:sz w:val="22"/>
        </w:rPr>
        <w:t>/</w:t>
      </w:r>
      <w:r w:rsidR="00814CF9">
        <w:rPr>
          <w:b/>
          <w:sz w:val="22"/>
        </w:rPr>
        <w:t>2018</w:t>
      </w:r>
      <w:r w:rsidRPr="00814CF9">
        <w:rPr>
          <w:b/>
          <w:sz w:val="22"/>
        </w:rPr>
        <w:t>:</w:t>
      </w:r>
      <w:r w:rsidRPr="00814CF9">
        <w:rPr>
          <w:sz w:val="22"/>
        </w:rPr>
        <w:t xml:space="preserve"> </w:t>
      </w:r>
      <w:r w:rsidR="00814CF9" w:rsidRPr="00814CF9">
        <w:rPr>
          <w:sz w:val="22"/>
        </w:rPr>
        <w:t>Decreto Interministeriale 28 agosto 2018, n. 129, avente ad oggetto il “Regolamento recante istruzioni generali sulla gestione amministrativo-contabile delle istituzioni scolastiche, ai sensi dell'articolo 1, comma 143, della legge 13 luglio 2015, n. 107</w:t>
      </w:r>
      <w:r w:rsidR="00B933F9" w:rsidRPr="00814CF9">
        <w:rPr>
          <w:sz w:val="22"/>
        </w:rPr>
        <w:t xml:space="preserve">”. </w:t>
      </w:r>
    </w:p>
    <w:p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quanto concordato nei rispettivi tavoli tecnici con ABI e con Poste Italiane S.p.A.</w:t>
      </w:r>
      <w:r w:rsidR="00AA3E4E">
        <w:rPr>
          <w:sz w:val="22"/>
        </w:rPr>
        <w:t>.</w:t>
      </w:r>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Istituto</w:t>
      </w:r>
      <w:r w:rsidRPr="006B4694">
        <w:rPr>
          <w:sz w:val="22"/>
        </w:rPr>
        <w:t xml:space="preserve">: Istituzione Scolastica </w:t>
      </w:r>
      <w:r w:rsidR="00F31AC2">
        <w:rPr>
          <w:sz w:val="22"/>
        </w:rPr>
        <w:t>ISTITUTO COMPRENSIVO “UNGARETTI” di Sesto Calende</w:t>
      </w:r>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rsidR="004F41B7" w:rsidRPr="00814CF9" w:rsidRDefault="00B933F9" w:rsidP="006B4694">
      <w:pPr>
        <w:pStyle w:val="Paragrafoelenco"/>
        <w:numPr>
          <w:ilvl w:val="0"/>
          <w:numId w:val="1"/>
        </w:numPr>
        <w:tabs>
          <w:tab w:val="num" w:pos="357"/>
        </w:tabs>
        <w:spacing w:before="120" w:after="120" w:line="360" w:lineRule="auto"/>
        <w:ind w:right="-55"/>
        <w:rPr>
          <w:sz w:val="22"/>
          <w:szCs w:val="24"/>
        </w:rPr>
      </w:pPr>
      <w:r w:rsidRPr="00814CF9">
        <w:rPr>
          <w:b/>
          <w:sz w:val="22"/>
        </w:rPr>
        <w:t>Servizio di cassa</w:t>
      </w:r>
      <w:r w:rsidRPr="00814CF9">
        <w:rPr>
          <w:sz w:val="22"/>
        </w:rPr>
        <w:t xml:space="preserve">: il servizio oggetto del presente capitolato è conforme a quanto previsto allo Schema di Convenzione nonché </w:t>
      </w:r>
      <w:r w:rsidR="00F6637F" w:rsidRPr="00814CF9">
        <w:rPr>
          <w:sz w:val="22"/>
          <w:szCs w:val="24"/>
        </w:rPr>
        <w:t xml:space="preserve">al </w:t>
      </w:r>
      <w:r w:rsidR="00A36253" w:rsidRPr="00814CF9">
        <w:rPr>
          <w:sz w:val="22"/>
        </w:rPr>
        <w:t xml:space="preserve">D.I. </w:t>
      </w:r>
      <w:r w:rsidR="00814CF9" w:rsidRPr="00814CF9">
        <w:rPr>
          <w:sz w:val="22"/>
        </w:rPr>
        <w:t>129/2018</w:t>
      </w:r>
      <w:r w:rsidR="00F6637F" w:rsidRPr="00814CF9">
        <w:rPr>
          <w:sz w:val="22"/>
          <w:szCs w:val="24"/>
        </w:rPr>
        <w:t>.</w:t>
      </w:r>
    </w:p>
    <w:p w:rsidR="00A46B5D" w:rsidRPr="00A46B5D" w:rsidRDefault="00A46B5D" w:rsidP="00A46B5D">
      <w:bookmarkStart w:id="2" w:name="_Toc525914852"/>
    </w:p>
    <w:p w:rsidR="004F41B7" w:rsidRPr="006B4694" w:rsidRDefault="00B933F9" w:rsidP="006B4694">
      <w:pPr>
        <w:pStyle w:val="Titolo1"/>
        <w:spacing w:before="120" w:after="120" w:line="360" w:lineRule="auto"/>
        <w:ind w:left="0" w:firstLine="0"/>
        <w:jc w:val="left"/>
        <w:rPr>
          <w:sz w:val="24"/>
        </w:rPr>
      </w:pPr>
      <w:r w:rsidRPr="006B4694">
        <w:rPr>
          <w:b/>
          <w:sz w:val="24"/>
        </w:rPr>
        <w:lastRenderedPageBreak/>
        <w:t>1. Premessa</w:t>
      </w:r>
      <w:bookmarkEnd w:id="2"/>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FE4084" w:rsidRPr="006B4694" w:rsidRDefault="00F6637F" w:rsidP="006B4694">
      <w:pPr>
        <w:spacing w:before="120" w:after="120" w:line="360" w:lineRule="auto"/>
        <w:ind w:left="0" w:right="87" w:firstLine="9"/>
        <w:rPr>
          <w:sz w:val="18"/>
        </w:rPr>
      </w:pPr>
      <w:r w:rsidRPr="006B4694">
        <w:rPr>
          <w:rFonts w:eastAsiaTheme="minorEastAsia"/>
          <w:color w:val="auto"/>
          <w:sz w:val="22"/>
          <w:szCs w:val="23"/>
        </w:rPr>
        <w:t xml:space="preserve">Di seguito si rappresentano gli elementi caratterizzanti </w:t>
      </w:r>
      <w:r w:rsidR="004A7424" w:rsidRPr="00F31AC2">
        <w:rPr>
          <w:rFonts w:eastAsiaTheme="minorEastAsia"/>
          <w:color w:val="auto"/>
          <w:sz w:val="22"/>
          <w:szCs w:val="23"/>
        </w:rPr>
        <w:t>l’Istituto</w:t>
      </w:r>
      <w:r w:rsidR="00F31AC2">
        <w:rPr>
          <w:rFonts w:eastAsiaTheme="minorEastAsia"/>
          <w:color w:val="auto"/>
          <w:sz w:val="22"/>
          <w:szCs w:val="23"/>
        </w:rPr>
        <w:t xml:space="preserve"> Comprensivo Ungaretti</w:t>
      </w:r>
    </w:p>
    <w:p w:rsidR="00F31AC2" w:rsidRPr="00F31AC2" w:rsidRDefault="00FE4084" w:rsidP="00DA4616">
      <w:pPr>
        <w:pStyle w:val="Paragrafoelenco"/>
        <w:numPr>
          <w:ilvl w:val="0"/>
          <w:numId w:val="2"/>
        </w:numPr>
        <w:autoSpaceDE w:val="0"/>
        <w:autoSpaceDN w:val="0"/>
        <w:adjustRightInd w:val="0"/>
        <w:spacing w:before="120" w:after="120" w:line="360" w:lineRule="auto"/>
        <w:ind w:right="87"/>
        <w:jc w:val="left"/>
        <w:rPr>
          <w:sz w:val="18"/>
        </w:rPr>
      </w:pPr>
      <w:r w:rsidRPr="00F31AC2">
        <w:rPr>
          <w:rFonts w:eastAsiaTheme="minorEastAsia"/>
          <w:color w:val="auto"/>
          <w:sz w:val="22"/>
          <w:szCs w:val="23"/>
        </w:rPr>
        <w:t xml:space="preserve">n. alunni: </w:t>
      </w:r>
      <w:r w:rsidR="00F31AC2">
        <w:rPr>
          <w:rFonts w:eastAsiaTheme="minorEastAsia"/>
          <w:color w:val="auto"/>
          <w:sz w:val="22"/>
          <w:szCs w:val="23"/>
        </w:rPr>
        <w:t>1286</w:t>
      </w:r>
    </w:p>
    <w:p w:rsidR="001D481D" w:rsidRPr="006B4694" w:rsidRDefault="00FE4084" w:rsidP="00F31AC2">
      <w:pPr>
        <w:pStyle w:val="Paragrafoelenco"/>
        <w:numPr>
          <w:ilvl w:val="0"/>
          <w:numId w:val="2"/>
        </w:numPr>
        <w:autoSpaceDE w:val="0"/>
        <w:autoSpaceDN w:val="0"/>
        <w:adjustRightInd w:val="0"/>
        <w:spacing w:before="120" w:after="120" w:line="360" w:lineRule="auto"/>
        <w:ind w:right="87"/>
        <w:jc w:val="left"/>
      </w:pPr>
      <w:r w:rsidRPr="00F31AC2">
        <w:rPr>
          <w:rFonts w:eastAsiaTheme="minorEastAsia"/>
          <w:color w:val="auto"/>
          <w:sz w:val="22"/>
          <w:szCs w:val="23"/>
        </w:rPr>
        <w:t>n. personale dipendente:</w:t>
      </w:r>
      <w:r w:rsidR="001D481D" w:rsidRPr="006B4694">
        <w:rPr>
          <w:u w:val="single"/>
        </w:rPr>
        <w:t xml:space="preserve"> </w:t>
      </w:r>
      <w:r w:rsidR="00A46B5D" w:rsidRPr="00A46B5D">
        <w:t>170</w:t>
      </w:r>
      <w:r w:rsidR="001D481D" w:rsidRPr="00A46B5D">
        <w:t xml:space="preserve">      </w:t>
      </w:r>
    </w:p>
    <w:tbl>
      <w:tblPr>
        <w:tblStyle w:val="Grigliatabella"/>
        <w:tblpPr w:leftFromText="180" w:rightFromText="180" w:vertAnchor="text" w:horzAnchor="margin" w:tblpY="-22"/>
        <w:tblW w:w="0" w:type="auto"/>
        <w:tblLayout w:type="fixed"/>
        <w:tblLook w:val="04A0"/>
      </w:tblPr>
      <w:tblGrid>
        <w:gridCol w:w="4957"/>
        <w:gridCol w:w="1984"/>
      </w:tblGrid>
      <w:tr w:rsidR="00940335" w:rsidRPr="006B4694" w:rsidTr="00B473BB">
        <w:trPr>
          <w:trHeight w:val="397"/>
        </w:trPr>
        <w:tc>
          <w:tcPr>
            <w:tcW w:w="4957"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1984" w:type="dxa"/>
            <w:shd w:val="clear" w:color="auto" w:fill="E7E6E6" w:themeFill="background2"/>
          </w:tcPr>
          <w:p w:rsidR="00940335" w:rsidRPr="006B4694" w:rsidRDefault="00946F60" w:rsidP="00A46B5D">
            <w:pPr>
              <w:spacing w:before="120" w:after="120" w:line="240" w:lineRule="auto"/>
              <w:ind w:left="284" w:right="567" w:firstLine="11"/>
              <w:rPr>
                <w:szCs w:val="20"/>
              </w:rPr>
            </w:pPr>
            <w:r w:rsidRPr="00A46B5D">
              <w:rPr>
                <w:b/>
                <w:szCs w:val="20"/>
              </w:rPr>
              <w:t xml:space="preserve">Anno </w:t>
            </w:r>
            <w:r w:rsidR="00A46B5D" w:rsidRPr="00A46B5D">
              <w:rPr>
                <w:i/>
                <w:color w:val="000000" w:themeColor="text1"/>
                <w:szCs w:val="20"/>
              </w:rPr>
              <w:t>201</w:t>
            </w:r>
            <w:r w:rsidR="00A46B5D">
              <w:rPr>
                <w:i/>
                <w:color w:val="000000" w:themeColor="text1"/>
                <w:szCs w:val="20"/>
              </w:rPr>
              <w:t>8</w:t>
            </w:r>
          </w:p>
        </w:tc>
      </w:tr>
      <w:tr w:rsidR="00940335" w:rsidRPr="006B4694" w:rsidTr="00946F60">
        <w:trPr>
          <w:trHeight w:val="397"/>
        </w:trPr>
        <w:tc>
          <w:tcPr>
            <w:tcW w:w="4957" w:type="dxa"/>
          </w:tcPr>
          <w:p w:rsidR="00940335" w:rsidRPr="00946F60" w:rsidRDefault="00A46B5D" w:rsidP="002C366F">
            <w:pPr>
              <w:tabs>
                <w:tab w:val="left" w:pos="2342"/>
              </w:tabs>
              <w:spacing w:before="120" w:after="100" w:afterAutospacing="1" w:line="247" w:lineRule="auto"/>
              <w:ind w:left="0" w:right="737" w:firstLine="11"/>
              <w:rPr>
                <w:szCs w:val="20"/>
              </w:rPr>
            </w:pPr>
            <w:r>
              <w:rPr>
                <w:szCs w:val="20"/>
              </w:rPr>
              <w:t>Fondo cassa al 31/12/2018</w:t>
            </w:r>
          </w:p>
        </w:tc>
        <w:tc>
          <w:tcPr>
            <w:tcW w:w="1984" w:type="dxa"/>
          </w:tcPr>
          <w:p w:rsidR="00940335" w:rsidRPr="00380FEF" w:rsidRDefault="00A46B5D" w:rsidP="00380FEF">
            <w:pPr>
              <w:spacing w:before="60" w:after="60" w:line="247" w:lineRule="auto"/>
              <w:ind w:left="176" w:right="34" w:firstLine="11"/>
              <w:jc w:val="center"/>
              <w:rPr>
                <w:i/>
                <w:szCs w:val="20"/>
              </w:rPr>
            </w:pPr>
            <w:r>
              <w:rPr>
                <w:i/>
                <w:szCs w:val="20"/>
              </w:rPr>
              <w:t xml:space="preserve">€ </w:t>
            </w:r>
            <w:r w:rsidR="00214F1A">
              <w:rPr>
                <w:i/>
                <w:szCs w:val="20"/>
              </w:rPr>
              <w:t>79.449,12</w:t>
            </w:r>
          </w:p>
        </w:tc>
      </w:tr>
      <w:tr w:rsidR="001C3BBF" w:rsidRPr="006B4694" w:rsidTr="00946F60">
        <w:trPr>
          <w:trHeight w:val="397"/>
        </w:trPr>
        <w:tc>
          <w:tcPr>
            <w:tcW w:w="4957" w:type="dxa"/>
          </w:tcPr>
          <w:p w:rsidR="001C3BBF" w:rsidRPr="00946F60" w:rsidRDefault="00A46B5D" w:rsidP="001C3BBF">
            <w:pPr>
              <w:spacing w:before="120"/>
              <w:ind w:left="0" w:right="738" w:firstLine="9"/>
              <w:rPr>
                <w:szCs w:val="20"/>
              </w:rPr>
            </w:pPr>
            <w:r w:rsidRPr="00B84C19">
              <w:rPr>
                <w:szCs w:val="20"/>
              </w:rPr>
              <w:t>Totale entrate riscosse (€)</w:t>
            </w:r>
            <w:r>
              <w:rPr>
                <w:szCs w:val="20"/>
              </w:rPr>
              <w:t xml:space="preserve"> anno 2018</w:t>
            </w:r>
          </w:p>
        </w:tc>
        <w:tc>
          <w:tcPr>
            <w:tcW w:w="1984" w:type="dxa"/>
          </w:tcPr>
          <w:p w:rsidR="001C3BBF" w:rsidRPr="00380FEF" w:rsidRDefault="00214F1A" w:rsidP="00380FEF">
            <w:pPr>
              <w:spacing w:before="60" w:after="60" w:line="247" w:lineRule="auto"/>
              <w:ind w:left="176" w:right="34" w:firstLine="11"/>
              <w:jc w:val="center"/>
              <w:rPr>
                <w:i/>
                <w:szCs w:val="20"/>
                <w:highlight w:val="yellow"/>
              </w:rPr>
            </w:pPr>
            <w:r>
              <w:rPr>
                <w:i/>
                <w:szCs w:val="20"/>
              </w:rPr>
              <w:t>€ 139.683,18</w:t>
            </w:r>
          </w:p>
        </w:tc>
      </w:tr>
      <w:tr w:rsidR="00A46B5D" w:rsidRPr="006B4694" w:rsidTr="00946F60">
        <w:trPr>
          <w:trHeight w:val="397"/>
        </w:trPr>
        <w:tc>
          <w:tcPr>
            <w:tcW w:w="4957" w:type="dxa"/>
          </w:tcPr>
          <w:p w:rsidR="00A46B5D" w:rsidRPr="00946F60" w:rsidRDefault="00A46B5D" w:rsidP="00A46B5D">
            <w:pPr>
              <w:spacing w:before="120"/>
              <w:ind w:left="0" w:right="738" w:firstLine="9"/>
              <w:rPr>
                <w:szCs w:val="20"/>
              </w:rPr>
            </w:pPr>
            <w:r w:rsidRPr="00B84C19">
              <w:rPr>
                <w:szCs w:val="20"/>
              </w:rPr>
              <w:t>Totale uscite sostenute (€)</w:t>
            </w:r>
            <w:r>
              <w:rPr>
                <w:szCs w:val="20"/>
              </w:rPr>
              <w:t xml:space="preserve"> anno 2018</w:t>
            </w:r>
          </w:p>
        </w:tc>
        <w:tc>
          <w:tcPr>
            <w:tcW w:w="1984" w:type="dxa"/>
          </w:tcPr>
          <w:p w:rsidR="00A46B5D" w:rsidRPr="00380FEF" w:rsidRDefault="00214F1A" w:rsidP="00A46B5D">
            <w:pPr>
              <w:spacing w:before="60" w:after="60" w:line="247" w:lineRule="auto"/>
              <w:ind w:left="176" w:right="34" w:firstLine="11"/>
              <w:jc w:val="center"/>
              <w:rPr>
                <w:i/>
                <w:szCs w:val="20"/>
                <w:highlight w:val="yellow"/>
              </w:rPr>
            </w:pPr>
            <w:r w:rsidRPr="00214F1A">
              <w:rPr>
                <w:i/>
                <w:szCs w:val="20"/>
              </w:rPr>
              <w:t>€</w:t>
            </w:r>
            <w:r>
              <w:rPr>
                <w:i/>
                <w:szCs w:val="20"/>
              </w:rPr>
              <w:t xml:space="preserve"> 133.451,84</w:t>
            </w:r>
          </w:p>
        </w:tc>
      </w:tr>
      <w:tr w:rsidR="00A46B5D" w:rsidRPr="006B4694" w:rsidTr="00946F60">
        <w:trPr>
          <w:trHeight w:val="397"/>
        </w:trPr>
        <w:tc>
          <w:tcPr>
            <w:tcW w:w="4957" w:type="dxa"/>
          </w:tcPr>
          <w:p w:rsidR="00A46B5D" w:rsidRPr="00B84C19" w:rsidRDefault="00A46B5D" w:rsidP="00A46B5D">
            <w:pPr>
              <w:spacing w:before="120"/>
              <w:ind w:left="0" w:right="738" w:firstLine="9"/>
              <w:rPr>
                <w:szCs w:val="20"/>
              </w:rPr>
            </w:pPr>
            <w:r w:rsidRPr="00946F60">
              <w:rPr>
                <w:szCs w:val="20"/>
              </w:rPr>
              <w:t>Valore dei titoli da amministrare (€)</w:t>
            </w:r>
          </w:p>
        </w:tc>
        <w:tc>
          <w:tcPr>
            <w:tcW w:w="1984" w:type="dxa"/>
          </w:tcPr>
          <w:p w:rsidR="00A46B5D" w:rsidRPr="00380FEF" w:rsidRDefault="00A46B5D" w:rsidP="00A46B5D">
            <w:pPr>
              <w:spacing w:before="60" w:after="60" w:line="247" w:lineRule="auto"/>
              <w:ind w:left="176" w:right="34" w:firstLine="11"/>
              <w:jc w:val="center"/>
              <w:rPr>
                <w:i/>
                <w:szCs w:val="20"/>
                <w:highlight w:val="yellow"/>
              </w:rPr>
            </w:pPr>
          </w:p>
        </w:tc>
      </w:tr>
    </w:tbl>
    <w:p w:rsidR="00940335" w:rsidRDefault="00940335" w:rsidP="00FE4084">
      <w:pPr>
        <w:ind w:left="0" w:right="87" w:firstLine="0"/>
        <w:rPr>
          <w:sz w:val="22"/>
        </w:rPr>
      </w:pPr>
    </w:p>
    <w:p w:rsidR="00214F1A" w:rsidRDefault="00214F1A" w:rsidP="00FE4084">
      <w:pPr>
        <w:ind w:left="0" w:right="87" w:firstLine="0"/>
        <w:rPr>
          <w:sz w:val="22"/>
        </w:rPr>
      </w:pPr>
    </w:p>
    <w:p w:rsidR="00214F1A" w:rsidRDefault="00214F1A" w:rsidP="00FE4084">
      <w:pPr>
        <w:ind w:left="0" w:right="87" w:firstLine="0"/>
        <w:rPr>
          <w:sz w:val="22"/>
        </w:rPr>
      </w:pPr>
    </w:p>
    <w:p w:rsidR="00214F1A" w:rsidRDefault="00214F1A" w:rsidP="00FE4084">
      <w:pPr>
        <w:ind w:left="0" w:right="87" w:firstLine="0"/>
        <w:rPr>
          <w:sz w:val="22"/>
        </w:rPr>
      </w:pPr>
    </w:p>
    <w:p w:rsidR="00214F1A" w:rsidRDefault="00214F1A" w:rsidP="00FE4084">
      <w:pPr>
        <w:ind w:left="0" w:right="87" w:firstLine="0"/>
        <w:rPr>
          <w:sz w:val="22"/>
        </w:rPr>
      </w:pPr>
    </w:p>
    <w:p w:rsidR="00214F1A" w:rsidRDefault="00214F1A" w:rsidP="00FE4084">
      <w:pPr>
        <w:ind w:left="0" w:right="87" w:firstLine="0"/>
        <w:rPr>
          <w:sz w:val="22"/>
        </w:rPr>
      </w:pPr>
    </w:p>
    <w:p w:rsidR="00214F1A" w:rsidRDefault="00214F1A" w:rsidP="00FE4084">
      <w:pPr>
        <w:ind w:left="0" w:right="87" w:firstLine="0"/>
        <w:rPr>
          <w:sz w:val="22"/>
        </w:rPr>
      </w:pPr>
    </w:p>
    <w:p w:rsidR="00214F1A" w:rsidRPr="006B4694" w:rsidRDefault="00214F1A" w:rsidP="00FE4084">
      <w:pPr>
        <w:ind w:left="0" w:right="87" w:firstLine="0"/>
        <w:rPr>
          <w:sz w:val="22"/>
        </w:rPr>
      </w:pPr>
    </w:p>
    <w:p w:rsidR="001E0549" w:rsidRPr="006B4694" w:rsidRDefault="001E0549" w:rsidP="00FE4084">
      <w:pPr>
        <w:ind w:left="0" w:right="87" w:firstLine="0"/>
        <w:rPr>
          <w:sz w:val="22"/>
        </w:rPr>
      </w:pPr>
    </w:p>
    <w:p w:rsidR="00FE4084" w:rsidRPr="006B4694" w:rsidRDefault="00FE4084" w:rsidP="006B4694">
      <w:pPr>
        <w:spacing w:before="120" w:after="120" w:line="360" w:lineRule="auto"/>
        <w:ind w:left="0" w:right="85" w:firstLine="0"/>
        <w:rPr>
          <w:sz w:val="22"/>
        </w:rPr>
      </w:pPr>
      <w:r w:rsidRPr="00814CF9">
        <w:rPr>
          <w:sz w:val="22"/>
        </w:rPr>
        <w:t>S</w:t>
      </w:r>
      <w:r w:rsidR="00B933F9" w:rsidRPr="00814CF9">
        <w:rPr>
          <w:sz w:val="22"/>
        </w:rPr>
        <w:t xml:space="preserve">i precisa che, ai sensi </w:t>
      </w:r>
      <w:r w:rsidRPr="00814CF9">
        <w:rPr>
          <w:sz w:val="22"/>
          <w:szCs w:val="24"/>
        </w:rPr>
        <w:t xml:space="preserve">del </w:t>
      </w:r>
      <w:r w:rsidR="00A36253" w:rsidRPr="00814CF9">
        <w:rPr>
          <w:sz w:val="22"/>
        </w:rPr>
        <w:t xml:space="preserve">D.I. </w:t>
      </w:r>
      <w:r w:rsidR="00814CF9" w:rsidRPr="00814CF9">
        <w:rPr>
          <w:sz w:val="22"/>
        </w:rPr>
        <w:t>129/2018</w:t>
      </w:r>
      <w:r w:rsidR="00B933F9" w:rsidRPr="00814CF9">
        <w:rPr>
          <w:sz w:val="22"/>
        </w:rPr>
        <w:t>, l’esercizio finanziario degli Istituti Scolastici ha durata annuale, con inizio il 1° gennaio e termine il 31 dicembre di ciascun anno</w:t>
      </w:r>
      <w:r w:rsidRPr="00814CF9">
        <w:rPr>
          <w:sz w:val="22"/>
        </w:rPr>
        <w:t>; dopo tale termine non possono essere effettuati accertamenti di entrata ed impegni di spesa in conto dell’esercizio scaduto.</w:t>
      </w:r>
      <w:r w:rsidR="00B933F9" w:rsidRPr="006B4694">
        <w:rPr>
          <w:sz w:val="22"/>
        </w:rPr>
        <w:t xml:space="preserve"> </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ii., nonché ai decreti attuativi del 22 novembre 1985, 4 agosto 2009 e 27 aprile 2012 ss. mm. e ii..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 xml:space="preserve">Linee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814CF9">
        <w:rPr>
          <w:sz w:val="22"/>
        </w:rPr>
        <w:t>Di seguito sono dettagliatamente descritti i servizi oggetto dell’appalto; resta inteso che gli stessi</w:t>
      </w:r>
      <w:r w:rsidRPr="00814CF9">
        <w:rPr>
          <w:color w:val="0101FF"/>
          <w:sz w:val="22"/>
        </w:rPr>
        <w:t xml:space="preserve"> </w:t>
      </w:r>
      <w:r w:rsidRPr="00814CF9">
        <w:rPr>
          <w:sz w:val="22"/>
        </w:rPr>
        <w:t xml:space="preserve">dovranno essere prestati dal Gestore in conformità al presente Capitolato, allo Schema di Convenzione, </w:t>
      </w:r>
      <w:r w:rsidR="00333F3F" w:rsidRPr="00814CF9">
        <w:rPr>
          <w:sz w:val="22"/>
        </w:rPr>
        <w:t xml:space="preserve">al </w:t>
      </w:r>
      <w:r w:rsidR="00A36253" w:rsidRPr="00814CF9">
        <w:rPr>
          <w:sz w:val="22"/>
        </w:rPr>
        <w:t xml:space="preserve">D.I. </w:t>
      </w:r>
      <w:r w:rsidR="00814CF9" w:rsidRPr="00814CF9">
        <w:rPr>
          <w:sz w:val="22"/>
        </w:rPr>
        <w:t>129/2018</w:t>
      </w:r>
      <w:r w:rsidR="00333F3F" w:rsidRPr="00814CF9">
        <w:rPr>
          <w:sz w:val="22"/>
        </w:rPr>
        <w:t xml:space="preserve"> ss. mm. e ii.</w:t>
      </w:r>
      <w:r w:rsidRPr="00814CF9">
        <w:rPr>
          <w:sz w:val="22"/>
        </w:rPr>
        <w:t>, al</w:t>
      </w:r>
      <w:r w:rsidR="00781563" w:rsidRPr="00814CF9">
        <w:rPr>
          <w:sz w:val="22"/>
        </w:rPr>
        <w:t xml:space="preserve"> D.L. 95/2012 convertito nella L</w:t>
      </w:r>
      <w:r w:rsidRPr="00814CF9">
        <w:rPr>
          <w:sz w:val="22"/>
        </w:rPr>
        <w:t>egge 135/2012, alla Legge 720/1984 ss. mm. e ii, ai decreti attuativi del 22 novembre 1985, 4 agosto 2009 e 27 A</w:t>
      </w:r>
      <w:r w:rsidR="00333F3F" w:rsidRPr="00814CF9">
        <w:rPr>
          <w:sz w:val="22"/>
        </w:rPr>
        <w:t>prile 2012 ss. mm. e ii., nonché all’Allegato Tecnico.</w:t>
      </w:r>
    </w:p>
    <w:p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r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C6746A" w:rsidRPr="00C94BC7" w:rsidRDefault="00B933F9" w:rsidP="00C94BC7">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r w:rsidR="0025660F">
        <w:t xml:space="preserve"> </w:t>
      </w:r>
      <w:r w:rsidR="00C6746A" w:rsidRPr="006B4694">
        <w:t xml:space="preserve">                                                                                                     </w:t>
      </w:r>
    </w:p>
    <w:p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t>Acquiring</w:t>
      </w:r>
      <w:proofErr w:type="spellEnd"/>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lastRenderedPageBreak/>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r w:rsidRPr="006B4694">
        <w:rPr>
          <w:b/>
          <w:sz w:val="22"/>
        </w:rPr>
        <w:t xml:space="preserve"> </w:t>
      </w:r>
      <w:r w:rsidRPr="006B4694">
        <w:rPr>
          <w:rFonts w:eastAsia="Calibri"/>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rsidR="00322D74" w:rsidRDefault="00B933F9" w:rsidP="00A24259">
      <w:pPr>
        <w:spacing w:before="120" w:after="120" w:line="360" w:lineRule="auto"/>
        <w:ind w:left="0" w:right="87" w:firstLine="9"/>
        <w:rPr>
          <w:sz w:val="22"/>
        </w:rPr>
      </w:pPr>
      <w:r w:rsidRPr="006B4694">
        <w:rPr>
          <w:sz w:val="22"/>
        </w:rPr>
        <w:lastRenderedPageBreak/>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r w:rsidRPr="006B4694">
        <w:rPr>
          <w:b w:val="0"/>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lastRenderedPageBreak/>
        <w:t>2.</w:t>
      </w:r>
      <w:r w:rsidR="00727EFB">
        <w:rPr>
          <w:b/>
          <w:sz w:val="22"/>
        </w:rPr>
        <w:t>4</w:t>
      </w:r>
      <w:r w:rsidR="00B933F9" w:rsidRPr="006B4694">
        <w:rPr>
          <w:b/>
          <w:sz w:val="22"/>
        </w:rPr>
        <w:t xml:space="preserve"> Apertura di credito finalizzate alla realizzazione di progetti formativi</w:t>
      </w:r>
      <w:bookmarkEnd w:id="9"/>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D56398"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9E116C" w:rsidRDefault="009E116C" w:rsidP="006B4694">
      <w:pPr>
        <w:spacing w:before="120" w:after="120" w:line="360" w:lineRule="auto"/>
        <w:ind w:left="0" w:right="87" w:firstLine="9"/>
        <w:rPr>
          <w:sz w:val="22"/>
        </w:rPr>
      </w:pPr>
    </w:p>
    <w:p w:rsidR="00D86772" w:rsidRPr="00C94BC7" w:rsidRDefault="009E116C" w:rsidP="00C94BC7">
      <w:pPr>
        <w:spacing w:before="120" w:after="120" w:line="360" w:lineRule="auto"/>
        <w:ind w:left="0" w:right="87" w:firstLine="9"/>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sectPr w:rsidR="00D86772" w:rsidRPr="00C94BC7" w:rsidSect="008E43CD">
      <w:headerReference w:type="default" r:id="rId8"/>
      <w:pgSz w:w="11904" w:h="16840"/>
      <w:pgMar w:top="153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E9" w:rsidRDefault="005972E9">
      <w:pPr>
        <w:spacing w:after="0" w:line="240" w:lineRule="auto"/>
      </w:pPr>
      <w:r>
        <w:separator/>
      </w:r>
    </w:p>
  </w:endnote>
  <w:endnote w:type="continuationSeparator" w:id="0">
    <w:p w:rsidR="005972E9" w:rsidRDefault="00597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E9" w:rsidRDefault="005972E9">
      <w:pPr>
        <w:spacing w:after="0" w:line="216" w:lineRule="auto"/>
        <w:ind w:left="6" w:right="753" w:firstLine="1"/>
      </w:pPr>
      <w:r>
        <w:separator/>
      </w:r>
    </w:p>
  </w:footnote>
  <w:footnote w:type="continuationSeparator" w:id="0">
    <w:p w:rsidR="005972E9" w:rsidRDefault="005972E9">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3CD" w:rsidRDefault="008E43CD" w:rsidP="008E43CD">
    <w:pPr>
      <w:spacing w:line="360" w:lineRule="auto"/>
      <w:ind w:left="57"/>
      <w:jc w:val="center"/>
      <w:rPr>
        <w:b/>
        <w:i/>
        <w:sz w:val="22"/>
        <w:lang w:bidi="it-IT"/>
      </w:rPr>
    </w:pPr>
  </w:p>
  <w:p w:rsidR="00F31AC2" w:rsidRDefault="008E43CD" w:rsidP="008E43CD">
    <w:pPr>
      <w:spacing w:line="360" w:lineRule="auto"/>
      <w:ind w:left="57"/>
      <w:jc w:val="center"/>
      <w:rPr>
        <w:rFonts w:eastAsia="Calibri"/>
        <w:i/>
        <w:lang w:bidi="it-IT"/>
      </w:rPr>
    </w:pPr>
    <w:r w:rsidRPr="008E43CD">
      <w:rPr>
        <w:rFonts w:eastAsia="Calibri"/>
        <w:i/>
        <w:lang w:bidi="it-IT"/>
      </w:rPr>
      <w:t xml:space="preserve">Procedura aperta in ambito comunitario, volta alla stipula di un Accordo Quadro ai sensi degli artt. 54 e 60 del </w:t>
    </w:r>
  </w:p>
  <w:p w:rsidR="008E43CD" w:rsidRPr="008E43CD" w:rsidRDefault="008E43CD" w:rsidP="008E43CD">
    <w:pPr>
      <w:spacing w:line="360" w:lineRule="auto"/>
      <w:ind w:left="57"/>
      <w:jc w:val="center"/>
      <w:rPr>
        <w:rFonts w:eastAsia="Calibri"/>
        <w:i/>
        <w:lang w:bidi="it-IT"/>
      </w:rPr>
    </w:pPr>
    <w:proofErr w:type="spellStart"/>
    <w:r w:rsidRPr="008E43CD">
      <w:rPr>
        <w:rFonts w:eastAsia="Calibri"/>
        <w:i/>
        <w:lang w:bidi="it-IT"/>
      </w:rPr>
      <w:t>D.Lgs.</w:t>
    </w:r>
    <w:proofErr w:type="spellEnd"/>
    <w:r w:rsidRPr="008E43CD">
      <w:rPr>
        <w:rFonts w:eastAsia="Calibri"/>
        <w:i/>
        <w:lang w:bidi="it-IT"/>
      </w:rPr>
      <w:t xml:space="preserve"> n. 50/201</w:t>
    </w:r>
    <w:r w:rsidRPr="008E43CD">
      <w:rPr>
        <w:rFonts w:eastAsia="Calibri"/>
        <w:i/>
        <w:color w:val="auto"/>
        <w:lang w:bidi="it-IT"/>
      </w:rPr>
      <w:t>6,</w:t>
    </w:r>
    <w:r w:rsidRPr="000646D5">
      <w:rPr>
        <w:b/>
        <w:i/>
        <w:color w:val="FF0000"/>
        <w:sz w:val="22"/>
        <w:lang w:bidi="it-IT"/>
      </w:rPr>
      <w:t xml:space="preserve"> </w:t>
    </w:r>
    <w:r w:rsidRPr="008E43CD">
      <w:rPr>
        <w:rFonts w:eastAsia="Calibri"/>
        <w:i/>
        <w:lang w:bidi="it-IT"/>
      </w:rPr>
      <w:t>per l’affidamento del “Servizio di cassa a favore di Rete di Scuole”</w:t>
    </w:r>
  </w:p>
  <w:p w:rsidR="008E43CD" w:rsidRDefault="008E43CD" w:rsidP="008E43CD">
    <w:pPr>
      <w:spacing w:line="360" w:lineRule="auto"/>
      <w:ind w:left="57"/>
      <w:jc w:val="center"/>
      <w:rPr>
        <w:b/>
        <w:i/>
        <w:sz w:val="22"/>
        <w:lang w:bidi="it-IT"/>
      </w:rPr>
    </w:pPr>
  </w:p>
  <w:p w:rsidR="008E43CD" w:rsidRDefault="008E43C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
  <w:rsids>
    <w:rsidRoot w:val="004F41B7"/>
    <w:rsid w:val="0000346A"/>
    <w:rsid w:val="0000368D"/>
    <w:rsid w:val="00026C85"/>
    <w:rsid w:val="000571E6"/>
    <w:rsid w:val="00064691"/>
    <w:rsid w:val="00072871"/>
    <w:rsid w:val="000761EA"/>
    <w:rsid w:val="00086244"/>
    <w:rsid w:val="0009770C"/>
    <w:rsid w:val="000A642A"/>
    <w:rsid w:val="000B1358"/>
    <w:rsid w:val="000B759E"/>
    <w:rsid w:val="000C0862"/>
    <w:rsid w:val="000C17C7"/>
    <w:rsid w:val="000C2FC8"/>
    <w:rsid w:val="000D35EE"/>
    <w:rsid w:val="000D44C7"/>
    <w:rsid w:val="000E13C1"/>
    <w:rsid w:val="000E253E"/>
    <w:rsid w:val="000F1DA9"/>
    <w:rsid w:val="000F776A"/>
    <w:rsid w:val="00102411"/>
    <w:rsid w:val="0011234D"/>
    <w:rsid w:val="00112354"/>
    <w:rsid w:val="001125D8"/>
    <w:rsid w:val="00112CBB"/>
    <w:rsid w:val="00120449"/>
    <w:rsid w:val="00127E78"/>
    <w:rsid w:val="00132264"/>
    <w:rsid w:val="001446B7"/>
    <w:rsid w:val="00146F94"/>
    <w:rsid w:val="001535D3"/>
    <w:rsid w:val="00154DBD"/>
    <w:rsid w:val="0016380A"/>
    <w:rsid w:val="00164326"/>
    <w:rsid w:val="00166E4E"/>
    <w:rsid w:val="00172FF1"/>
    <w:rsid w:val="00181E19"/>
    <w:rsid w:val="00184003"/>
    <w:rsid w:val="001917C0"/>
    <w:rsid w:val="001946D9"/>
    <w:rsid w:val="001A09F0"/>
    <w:rsid w:val="001A2843"/>
    <w:rsid w:val="001B28D5"/>
    <w:rsid w:val="001C021F"/>
    <w:rsid w:val="001C3BBF"/>
    <w:rsid w:val="001D2999"/>
    <w:rsid w:val="001D481D"/>
    <w:rsid w:val="001E0549"/>
    <w:rsid w:val="001F1F77"/>
    <w:rsid w:val="001F7AD3"/>
    <w:rsid w:val="00203A5F"/>
    <w:rsid w:val="00205344"/>
    <w:rsid w:val="00214F1A"/>
    <w:rsid w:val="00222D46"/>
    <w:rsid w:val="00227B2C"/>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B5E88"/>
    <w:rsid w:val="002C366F"/>
    <w:rsid w:val="002E40AF"/>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270B1"/>
    <w:rsid w:val="004449FC"/>
    <w:rsid w:val="00446E55"/>
    <w:rsid w:val="00455C88"/>
    <w:rsid w:val="00460D19"/>
    <w:rsid w:val="004709F0"/>
    <w:rsid w:val="00474D07"/>
    <w:rsid w:val="00476591"/>
    <w:rsid w:val="004829D5"/>
    <w:rsid w:val="00485B6E"/>
    <w:rsid w:val="00490773"/>
    <w:rsid w:val="004A7424"/>
    <w:rsid w:val="004B72DC"/>
    <w:rsid w:val="004C6E86"/>
    <w:rsid w:val="004D0F0B"/>
    <w:rsid w:val="004D14F6"/>
    <w:rsid w:val="004D2894"/>
    <w:rsid w:val="004E27CE"/>
    <w:rsid w:val="004F41A1"/>
    <w:rsid w:val="004F41B7"/>
    <w:rsid w:val="00510DAF"/>
    <w:rsid w:val="00516FA0"/>
    <w:rsid w:val="00523A7F"/>
    <w:rsid w:val="005367A8"/>
    <w:rsid w:val="00540CAC"/>
    <w:rsid w:val="00560616"/>
    <w:rsid w:val="00561688"/>
    <w:rsid w:val="00562B2C"/>
    <w:rsid w:val="00582A57"/>
    <w:rsid w:val="00583ECE"/>
    <w:rsid w:val="005904C8"/>
    <w:rsid w:val="005908F9"/>
    <w:rsid w:val="00590ED9"/>
    <w:rsid w:val="00590FD8"/>
    <w:rsid w:val="005972E9"/>
    <w:rsid w:val="005A1CC9"/>
    <w:rsid w:val="005B0810"/>
    <w:rsid w:val="005B69A9"/>
    <w:rsid w:val="005B6FA5"/>
    <w:rsid w:val="005C1928"/>
    <w:rsid w:val="005D3CB1"/>
    <w:rsid w:val="005D4795"/>
    <w:rsid w:val="005D5363"/>
    <w:rsid w:val="005D5CDD"/>
    <w:rsid w:val="005F06A1"/>
    <w:rsid w:val="005F1DEB"/>
    <w:rsid w:val="005F38B1"/>
    <w:rsid w:val="005F53EC"/>
    <w:rsid w:val="005F54BC"/>
    <w:rsid w:val="00601914"/>
    <w:rsid w:val="006038BC"/>
    <w:rsid w:val="00605721"/>
    <w:rsid w:val="00610256"/>
    <w:rsid w:val="00611F87"/>
    <w:rsid w:val="00612DAF"/>
    <w:rsid w:val="00621065"/>
    <w:rsid w:val="006232EF"/>
    <w:rsid w:val="006311D5"/>
    <w:rsid w:val="00641F85"/>
    <w:rsid w:val="00646D06"/>
    <w:rsid w:val="00666855"/>
    <w:rsid w:val="00673A3F"/>
    <w:rsid w:val="006806F5"/>
    <w:rsid w:val="00686F16"/>
    <w:rsid w:val="006871A3"/>
    <w:rsid w:val="00696057"/>
    <w:rsid w:val="006A015D"/>
    <w:rsid w:val="006A3B5F"/>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3772"/>
    <w:rsid w:val="007B259C"/>
    <w:rsid w:val="007C52BC"/>
    <w:rsid w:val="007C6F1F"/>
    <w:rsid w:val="007D0C8B"/>
    <w:rsid w:val="007D31C8"/>
    <w:rsid w:val="007D3783"/>
    <w:rsid w:val="007D419A"/>
    <w:rsid w:val="007D499C"/>
    <w:rsid w:val="007D7784"/>
    <w:rsid w:val="007F395B"/>
    <w:rsid w:val="008063CB"/>
    <w:rsid w:val="00811392"/>
    <w:rsid w:val="00814CF9"/>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8E43CD"/>
    <w:rsid w:val="009019D4"/>
    <w:rsid w:val="0090589A"/>
    <w:rsid w:val="009136C7"/>
    <w:rsid w:val="00913B0F"/>
    <w:rsid w:val="00923385"/>
    <w:rsid w:val="00936C1E"/>
    <w:rsid w:val="00940335"/>
    <w:rsid w:val="00946F60"/>
    <w:rsid w:val="0095397C"/>
    <w:rsid w:val="009739ED"/>
    <w:rsid w:val="00975604"/>
    <w:rsid w:val="0098599A"/>
    <w:rsid w:val="009859DB"/>
    <w:rsid w:val="00994548"/>
    <w:rsid w:val="009C10AC"/>
    <w:rsid w:val="009C66BB"/>
    <w:rsid w:val="009D14AC"/>
    <w:rsid w:val="009E116C"/>
    <w:rsid w:val="00A14F77"/>
    <w:rsid w:val="00A22826"/>
    <w:rsid w:val="00A24259"/>
    <w:rsid w:val="00A32295"/>
    <w:rsid w:val="00A350CC"/>
    <w:rsid w:val="00A36015"/>
    <w:rsid w:val="00A36253"/>
    <w:rsid w:val="00A37268"/>
    <w:rsid w:val="00A427E5"/>
    <w:rsid w:val="00A46B5D"/>
    <w:rsid w:val="00A50196"/>
    <w:rsid w:val="00A5272F"/>
    <w:rsid w:val="00A553F1"/>
    <w:rsid w:val="00A621C8"/>
    <w:rsid w:val="00A641C4"/>
    <w:rsid w:val="00A73C7A"/>
    <w:rsid w:val="00A824F8"/>
    <w:rsid w:val="00A86377"/>
    <w:rsid w:val="00AA01F9"/>
    <w:rsid w:val="00AA289A"/>
    <w:rsid w:val="00AA3564"/>
    <w:rsid w:val="00AA3E4E"/>
    <w:rsid w:val="00AB206B"/>
    <w:rsid w:val="00AB6C97"/>
    <w:rsid w:val="00AC5B95"/>
    <w:rsid w:val="00AC7E1F"/>
    <w:rsid w:val="00AD0282"/>
    <w:rsid w:val="00AD2300"/>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94BC7"/>
    <w:rsid w:val="00CA1A74"/>
    <w:rsid w:val="00CA6206"/>
    <w:rsid w:val="00CB272F"/>
    <w:rsid w:val="00CB3CBF"/>
    <w:rsid w:val="00CB5539"/>
    <w:rsid w:val="00CF68CC"/>
    <w:rsid w:val="00D00438"/>
    <w:rsid w:val="00D2216C"/>
    <w:rsid w:val="00D22FEC"/>
    <w:rsid w:val="00D35BAC"/>
    <w:rsid w:val="00D4581C"/>
    <w:rsid w:val="00D46BB7"/>
    <w:rsid w:val="00D51E06"/>
    <w:rsid w:val="00D51EBF"/>
    <w:rsid w:val="00D52318"/>
    <w:rsid w:val="00D56398"/>
    <w:rsid w:val="00D65B5E"/>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1AC2"/>
    <w:rsid w:val="00F33FB1"/>
    <w:rsid w:val="00F54D07"/>
    <w:rsid w:val="00F6637F"/>
    <w:rsid w:val="00F72293"/>
    <w:rsid w:val="00F72A5B"/>
    <w:rsid w:val="00F74988"/>
    <w:rsid w:val="00F80973"/>
    <w:rsid w:val="00F9471F"/>
    <w:rsid w:val="00F96191"/>
    <w:rsid w:val="00F96885"/>
    <w:rsid w:val="00FB489A"/>
    <w:rsid w:val="00FC6DB0"/>
    <w:rsid w:val="00FD0B2F"/>
    <w:rsid w:val="00FD1093"/>
    <w:rsid w:val="00FD4048"/>
    <w:rsid w:val="00FE3FBD"/>
    <w:rsid w:val="00FE4084"/>
    <w:rsid w:val="00FE5EF8"/>
    <w:rsid w:val="00FE7B03"/>
    <w:rsid w:val="00FF0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264"/>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132264"/>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132264"/>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132264"/>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132264"/>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132264"/>
    <w:rPr>
      <w:rFonts w:ascii="Calibri" w:eastAsia="Calibri" w:hAnsi="Calibri" w:cs="Calibri"/>
      <w:color w:val="000000"/>
      <w:sz w:val="17"/>
    </w:rPr>
  </w:style>
  <w:style w:type="character" w:customStyle="1" w:styleId="Titolo3Carattere">
    <w:name w:val="Titolo 3 Carattere"/>
    <w:link w:val="Titolo3"/>
    <w:rsid w:val="00132264"/>
    <w:rPr>
      <w:rFonts w:ascii="Times New Roman" w:eastAsia="Times New Roman" w:hAnsi="Times New Roman" w:cs="Times New Roman"/>
      <w:b/>
      <w:color w:val="000000"/>
      <w:sz w:val="20"/>
    </w:rPr>
  </w:style>
  <w:style w:type="character" w:customStyle="1" w:styleId="Titolo1Carattere">
    <w:name w:val="Titolo 1 Carattere"/>
    <w:link w:val="Titolo1"/>
    <w:rsid w:val="00132264"/>
    <w:rPr>
      <w:rFonts w:ascii="Times New Roman" w:eastAsia="Times New Roman" w:hAnsi="Times New Roman" w:cs="Times New Roman"/>
      <w:color w:val="000000"/>
      <w:sz w:val="20"/>
    </w:rPr>
  </w:style>
  <w:style w:type="character" w:customStyle="1" w:styleId="Titolo2Carattere">
    <w:name w:val="Titolo 2 Carattere"/>
    <w:link w:val="Titolo2"/>
    <w:rsid w:val="00132264"/>
    <w:rPr>
      <w:rFonts w:ascii="Times New Roman" w:eastAsia="Times New Roman" w:hAnsi="Times New Roman" w:cs="Times New Roman"/>
      <w:color w:val="000000"/>
      <w:sz w:val="20"/>
    </w:rPr>
  </w:style>
  <w:style w:type="character" w:customStyle="1" w:styleId="footnotemark">
    <w:name w:val="footnote mark"/>
    <w:hidden/>
    <w:rsid w:val="00132264"/>
    <w:rPr>
      <w:rFonts w:ascii="Calibri" w:eastAsia="Calibri" w:hAnsi="Calibri" w:cs="Calibri"/>
      <w:color w:val="000000"/>
      <w:sz w:val="17"/>
      <w:vertAlign w:val="superscript"/>
    </w:rPr>
  </w:style>
  <w:style w:type="table" w:customStyle="1" w:styleId="TableGrid">
    <w:name w:val="TableGrid"/>
    <w:rsid w:val="00132264"/>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s>
</file>

<file path=word/webSettings.xml><?xml version="1.0" encoding="utf-8"?>
<w:webSettings xmlns:r="http://schemas.openxmlformats.org/officeDocument/2006/relationships" xmlns:w="http://schemas.openxmlformats.org/wordprocessingml/2006/main">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8F5D-7C98-4249-A6B9-0A5886D2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16376</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Grivo</dc:creator>
  <cp:keywords/>
  <cp:lastModifiedBy>s.oliviero</cp:lastModifiedBy>
  <cp:revision>4</cp:revision>
  <cp:lastPrinted>2019-09-25T10:02:00Z</cp:lastPrinted>
  <dcterms:created xsi:type="dcterms:W3CDTF">2019-09-25T10:02:00Z</dcterms:created>
  <dcterms:modified xsi:type="dcterms:W3CDTF">2019-09-25T14:44:00Z</dcterms:modified>
</cp:coreProperties>
</file>